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报送网络文明评论文章的基本要求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优秀原创评论文章。坚持原创，杜绝网络抄袭。观点鲜明、积极向上、条理清晰、生动形象，尽量减少大段引用领导讲话，善用网言网语，贴近网民的阅读心理和习惯。文明短评字数200-300左右，原创评论字数600-800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2.严格执行先审核后报送的程序。网络评论文章要经各单位分管领导审查同意后上报。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3.坚持每月报送。报送时注明单位、作者姓名及联系方式，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石家庄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文明网每月底统计报送和刊发数量。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迷你简综艺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粗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5DC"/>
    <w:rsid w:val="000C3387"/>
    <w:rsid w:val="00B565DC"/>
    <w:rsid w:val="3D5809E5"/>
    <w:rsid w:val="47EF46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188</Characters>
  <Lines>1</Lines>
  <Paragraphs>1</Paragraphs>
  <ScaleCrop>false</ScaleCrop>
  <LinksUpToDate>false</LinksUpToDate>
  <CharactersWithSpaces>219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2016-12-06T07:02:00Z</dcterms:created>
  <dc:creator>pc</dc:creator>
  <cp:lastModifiedBy>lf</cp:lastModifiedBy>
  <dcterms:modified xsi:type="dcterms:W3CDTF">2017-02-22T06:30:50Z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